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BF68B" w14:textId="77777777" w:rsidR="0001679A" w:rsidRPr="00811EEF" w:rsidRDefault="0001679A" w:rsidP="00B67624">
      <w:pPr>
        <w:jc w:val="center"/>
        <w:rPr>
          <w:b/>
          <w:bCs/>
          <w:color w:val="4472C4" w:themeColor="accen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4EEA288F" w14:textId="77777777" w:rsidR="0001679A" w:rsidRPr="00811EEF" w:rsidRDefault="0001679A" w:rsidP="00B67624">
      <w:pPr>
        <w:jc w:val="center"/>
        <w:rPr>
          <w:b/>
          <w:bCs/>
          <w:color w:val="4472C4" w:themeColor="accen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811EEF">
        <w:rPr>
          <w:b/>
          <w:bCs/>
          <w:color w:val="4472C4" w:themeColor="accen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Curso de Posgrado </w:t>
      </w:r>
    </w:p>
    <w:p w14:paraId="4C47FA59" w14:textId="59E19F63" w:rsidR="00B67624" w:rsidRPr="00811EEF" w:rsidRDefault="0001679A" w:rsidP="00B67624">
      <w:pPr>
        <w:jc w:val="center"/>
        <w:rPr>
          <w:b/>
          <w:bCs/>
          <w:color w:val="4472C4" w:themeColor="accen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811EEF">
        <w:rPr>
          <w:b/>
          <w:bCs/>
          <w:color w:val="4472C4" w:themeColor="accen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w:t>
      </w:r>
      <w:r w:rsidR="00B67624" w:rsidRPr="00811EEF">
        <w:rPr>
          <w:b/>
          <w:bCs/>
          <w:color w:val="4472C4" w:themeColor="accen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Procedimiento Tributario</w:t>
      </w:r>
      <w:r w:rsidRPr="00811EEF">
        <w:rPr>
          <w:b/>
          <w:bCs/>
          <w:color w:val="4472C4" w:themeColor="accen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w:t>
      </w:r>
    </w:p>
    <w:p w14:paraId="2EDFCBE9" w14:textId="77777777" w:rsidR="00B67624" w:rsidRDefault="00B67624" w:rsidP="00B67624"/>
    <w:p w14:paraId="36D0F9CE" w14:textId="77777777" w:rsidR="0010076F" w:rsidRDefault="0010076F" w:rsidP="0010076F">
      <w:pPr>
        <w:rPr>
          <w:b/>
          <w:bCs/>
        </w:rPr>
      </w:pPr>
      <w:r w:rsidRPr="00B67624">
        <w:rPr>
          <w:b/>
          <w:bCs/>
        </w:rPr>
        <w:t xml:space="preserve">Docentes: </w:t>
      </w:r>
    </w:p>
    <w:p w14:paraId="0A0C3253" w14:textId="77777777" w:rsidR="0010076F" w:rsidRPr="00B67624" w:rsidRDefault="0010076F" w:rsidP="0010076F">
      <w:pPr>
        <w:ind w:firstLine="993"/>
      </w:pPr>
      <w:r w:rsidRPr="00B67624">
        <w:t>Cr. Alberto M. Gorosito</w:t>
      </w:r>
    </w:p>
    <w:p w14:paraId="10F34F81" w14:textId="77777777" w:rsidR="0010076F" w:rsidRPr="00B67624" w:rsidRDefault="0010076F" w:rsidP="0010076F">
      <w:pPr>
        <w:ind w:firstLine="993"/>
      </w:pPr>
      <w:r w:rsidRPr="00B67624">
        <w:t>Dr. Eduardo M. Gorosito</w:t>
      </w:r>
    </w:p>
    <w:p w14:paraId="613DC7ED" w14:textId="77777777" w:rsidR="0010076F" w:rsidRPr="00B67624" w:rsidRDefault="0010076F" w:rsidP="0010076F">
      <w:pPr>
        <w:ind w:firstLine="993"/>
      </w:pPr>
      <w:r w:rsidRPr="00B67624">
        <w:t xml:space="preserve">Dra. Analía </w:t>
      </w:r>
      <w:proofErr w:type="spellStart"/>
      <w:r w:rsidRPr="00B67624">
        <w:t>Saitta</w:t>
      </w:r>
      <w:proofErr w:type="spellEnd"/>
    </w:p>
    <w:p w14:paraId="1A2BB48E" w14:textId="77777777" w:rsidR="0010076F" w:rsidRPr="00B67624" w:rsidRDefault="0010076F" w:rsidP="0010076F">
      <w:pPr>
        <w:ind w:firstLine="993"/>
      </w:pPr>
      <w:r w:rsidRPr="00B67624">
        <w:t xml:space="preserve">Dra. Viviana </w:t>
      </w:r>
      <w:proofErr w:type="spellStart"/>
      <w:r w:rsidRPr="00B67624">
        <w:t>Pontiggia</w:t>
      </w:r>
      <w:proofErr w:type="spellEnd"/>
    </w:p>
    <w:p w14:paraId="19BA5CD1" w14:textId="77777777" w:rsidR="0010076F" w:rsidRDefault="0010076F" w:rsidP="0010076F"/>
    <w:p w14:paraId="1D877E5E" w14:textId="720797B7" w:rsidR="0010076F" w:rsidRDefault="0010076F" w:rsidP="0010076F">
      <w:r w:rsidRPr="00B67624">
        <w:rPr>
          <w:b/>
          <w:bCs/>
        </w:rPr>
        <w:t>Carga horaria total:</w:t>
      </w:r>
      <w:r>
        <w:t xml:space="preserve"> 72 </w:t>
      </w:r>
      <w:proofErr w:type="spellStart"/>
      <w:r>
        <w:t>hs</w:t>
      </w:r>
      <w:proofErr w:type="spellEnd"/>
      <w:r>
        <w:t>.</w:t>
      </w:r>
    </w:p>
    <w:p w14:paraId="285430D5" w14:textId="77777777" w:rsidR="0010076F" w:rsidRDefault="0010076F" w:rsidP="0010076F"/>
    <w:p w14:paraId="63A6F0D8" w14:textId="7C66C134" w:rsidR="00B67624" w:rsidRPr="00B67624" w:rsidRDefault="00B67624" w:rsidP="00B67624">
      <w:pPr>
        <w:rPr>
          <w:b/>
          <w:bCs/>
        </w:rPr>
      </w:pPr>
      <w:r w:rsidRPr="00B67624">
        <w:rPr>
          <w:b/>
          <w:bCs/>
        </w:rPr>
        <w:t>Contenidos Mínimos</w:t>
      </w:r>
    </w:p>
    <w:p w14:paraId="166695B9" w14:textId="40E21DD7" w:rsidR="00B67624" w:rsidRDefault="00CE0B83" w:rsidP="00CD63D8">
      <w:pPr>
        <w:ind w:firstLine="993"/>
        <w:jc w:val="both"/>
      </w:pPr>
      <w:r>
        <w:t>Principios del Derecho Tributario. Objeto. Relaciones con otras ciencias. Su autonomía.</w:t>
      </w:r>
      <w:r w:rsidR="00CD63D8">
        <w:t xml:space="preserve"> </w:t>
      </w:r>
      <w:r>
        <w:t>Fuentes del Derecho Tributario. Relación jurídico tributaria. Extinción de la obligación tributaria. Derecho Tributario Penal. Principios penales generales aplicables al Penal Tributario. Procedimiento Tributario. Procedimiento Administrativo. Ámbitos de aplicación. Recursos de la Seguridad Social. Régimen legal. Ilícitos y sanciones.</w:t>
      </w:r>
    </w:p>
    <w:p w14:paraId="3D9F9F5E" w14:textId="2FB19FF5" w:rsidR="0010076F" w:rsidRDefault="0010076F" w:rsidP="00CD63D8">
      <w:pPr>
        <w:ind w:firstLine="993"/>
        <w:jc w:val="both"/>
      </w:pPr>
    </w:p>
    <w:p w14:paraId="4DDD3470" w14:textId="77777777" w:rsidR="0010076F" w:rsidRPr="0010076F" w:rsidRDefault="0010076F" w:rsidP="0010076F">
      <w:pPr>
        <w:rPr>
          <w:b/>
          <w:bCs/>
        </w:rPr>
      </w:pPr>
      <w:r w:rsidRPr="0010076F">
        <w:rPr>
          <w:b/>
          <w:bCs/>
        </w:rPr>
        <w:t>Contenidos distribuidos en Unidades.</w:t>
      </w:r>
    </w:p>
    <w:p w14:paraId="3A318927" w14:textId="77777777" w:rsidR="0010076F" w:rsidRPr="0010076F" w:rsidRDefault="0010076F" w:rsidP="0010076F">
      <w:pPr>
        <w:rPr>
          <w:b/>
          <w:bCs/>
        </w:rPr>
      </w:pPr>
      <w:r w:rsidRPr="0010076F">
        <w:rPr>
          <w:b/>
          <w:bCs/>
        </w:rPr>
        <w:t>UNIDAD I</w:t>
      </w:r>
    </w:p>
    <w:p w14:paraId="19676D32" w14:textId="796FC4D5" w:rsidR="0010076F" w:rsidRDefault="0010076F" w:rsidP="0010076F">
      <w:pPr>
        <w:ind w:firstLine="993"/>
        <w:jc w:val="both"/>
      </w:pPr>
      <w:r>
        <w:t>Principios de la imposición: igualdad, equidad, legalidad, proporcionalidad, retroactividad, libertad de trabajo y de circulación territorial, seguridad jurídica, razonabilidad. Convenios de coparticipación: análisis constitucional. Evasión y elusión fiscal.</w:t>
      </w:r>
    </w:p>
    <w:p w14:paraId="2FD4CA57" w14:textId="77777777" w:rsidR="0010076F" w:rsidRDefault="0010076F" w:rsidP="0010076F">
      <w:pPr>
        <w:ind w:firstLine="993"/>
        <w:jc w:val="both"/>
      </w:pPr>
      <w:r>
        <w:t xml:space="preserve">Comisión Federal de Impuestos. Ley 23.548. Ordenanzas procesal y reglamentación. Convenio Multilateral del Impuesto sobre los Ingresos Brutos. Comisión Arbitral y Plenaria. </w:t>
      </w:r>
    </w:p>
    <w:p w14:paraId="116347C5" w14:textId="77777777" w:rsidR="0010076F" w:rsidRDefault="0010076F" w:rsidP="0010076F">
      <w:pPr>
        <w:ind w:firstLine="993"/>
        <w:jc w:val="both"/>
      </w:pPr>
      <w:r>
        <w:t>Clasificación de los tributos.  Obligación tributaria, concepto, características. Nacimiento. Sujeto activo y pasivo.</w:t>
      </w:r>
    </w:p>
    <w:p w14:paraId="28C51414" w14:textId="77777777" w:rsidR="0010076F" w:rsidRDefault="0010076F" w:rsidP="0010076F">
      <w:pPr>
        <w:ind w:firstLine="993"/>
        <w:jc w:val="both"/>
      </w:pPr>
      <w:r>
        <w:t>La ley 11.683. Leyes supletorias de aplicación. Competencia, organización y facultades de la Administración Federal de Ingresos Públicos. Dirección y juez administrativo. Domicilio fiscal. Términos. Notificaciones. Secreto fiscal, financiero y bursátil. Interpretación de las leyes tributarias.</w:t>
      </w:r>
    </w:p>
    <w:p w14:paraId="2BA00FFE" w14:textId="77777777" w:rsidR="0010076F" w:rsidRPr="0010076F" w:rsidRDefault="0010076F" w:rsidP="0010076F">
      <w:pPr>
        <w:rPr>
          <w:b/>
          <w:bCs/>
        </w:rPr>
      </w:pPr>
      <w:r w:rsidRPr="0010076F">
        <w:rPr>
          <w:b/>
          <w:bCs/>
        </w:rPr>
        <w:t>UNIDAD II</w:t>
      </w:r>
    </w:p>
    <w:p w14:paraId="36925D1D" w14:textId="77777777" w:rsidR="0010076F" w:rsidRDefault="0010076F" w:rsidP="0010076F">
      <w:pPr>
        <w:ind w:firstLine="993"/>
        <w:jc w:val="both"/>
      </w:pPr>
      <w:r>
        <w:t>Sujetos de los deberes impositivos. Regulación facultades de fiscalización Determinación y percepción de los tributos. Presunciones.</w:t>
      </w:r>
    </w:p>
    <w:p w14:paraId="280AF335" w14:textId="49602580" w:rsidR="0010076F" w:rsidRDefault="0010076F" w:rsidP="0010076F">
      <w:pPr>
        <w:ind w:firstLine="993"/>
        <w:jc w:val="both"/>
      </w:pPr>
      <w:r>
        <w:lastRenderedPageBreak/>
        <w:t>Extinción de la obligación tributaria. Pago. Anticipos. Percepción. Retención. Forma y lugar de pago. Imputación. Compensación. Transferencia. Devolución. Pago provisorio de impuestos vencidos. Prescripción. Suspensión, interrupción.</w:t>
      </w:r>
    </w:p>
    <w:p w14:paraId="472111A5" w14:textId="77777777" w:rsidR="0010076F" w:rsidRPr="0010076F" w:rsidRDefault="0010076F" w:rsidP="0010076F">
      <w:pPr>
        <w:rPr>
          <w:b/>
          <w:bCs/>
        </w:rPr>
      </w:pPr>
      <w:r w:rsidRPr="0010076F">
        <w:rPr>
          <w:b/>
          <w:bCs/>
        </w:rPr>
        <w:t>UNIDAD III</w:t>
      </w:r>
    </w:p>
    <w:p w14:paraId="5AAEB52A" w14:textId="3BD93AC4" w:rsidR="0010076F" w:rsidRDefault="0010076F" w:rsidP="0010076F">
      <w:pPr>
        <w:ind w:firstLine="993"/>
        <w:jc w:val="both"/>
      </w:pPr>
      <w:r>
        <w:t>Infracciones e ilícitos: sanciones civiles y penales. Naturaleza jurídica de las infracciones tributarias. Intereses resarci</w:t>
      </w:r>
      <w:r w:rsidR="00B00775">
        <w:t>to</w:t>
      </w:r>
      <w:r>
        <w:t>rios. Intereses punitorios. Régimen de actualización. Infracciones formales: multas, clausura, casos especiales, arresto. Infracciones materiales: omisión de impuestos. Defraudación. Eximición y reducción de sanciones. Plazos de pago de multas. Responsables de la</w:t>
      </w:r>
      <w:r w:rsidR="00935FEA">
        <w:t>s</w:t>
      </w:r>
      <w:r>
        <w:t xml:space="preserve"> sanciones. Contribuyentes imputables. Responsables infractores.</w:t>
      </w:r>
    </w:p>
    <w:p w14:paraId="7B68FE5F" w14:textId="77777777" w:rsidR="0010076F" w:rsidRPr="0010076F" w:rsidRDefault="0010076F" w:rsidP="0010076F">
      <w:pPr>
        <w:rPr>
          <w:b/>
          <w:bCs/>
        </w:rPr>
      </w:pPr>
      <w:r w:rsidRPr="0010076F">
        <w:rPr>
          <w:b/>
          <w:bCs/>
        </w:rPr>
        <w:t>UNIDAD IV</w:t>
      </w:r>
    </w:p>
    <w:p w14:paraId="05F374DB" w14:textId="77777777" w:rsidR="0010076F" w:rsidRDefault="0010076F" w:rsidP="0010076F">
      <w:pPr>
        <w:ind w:firstLine="993"/>
        <w:jc w:val="both"/>
      </w:pPr>
      <w:r>
        <w:t>Proceso penal y contencioso administrativo: Recurso de reconsideración o apelación. Acción de demanda de repetición.</w:t>
      </w:r>
    </w:p>
    <w:p w14:paraId="67D6B03A" w14:textId="4E434A88" w:rsidR="0010076F" w:rsidRDefault="0010076F" w:rsidP="0010076F">
      <w:pPr>
        <w:ind w:firstLine="993"/>
        <w:jc w:val="both"/>
      </w:pPr>
      <w:r>
        <w:t xml:space="preserve">Procedimiento contencioso judicial: Demanda contenciosa. Por repetición. Procedimiento Judicial. Recursos ante la Corte Suprema de Justicia. Ordinario y extraordinario. Juicio de ejecución fiscal.  </w:t>
      </w:r>
    </w:p>
    <w:p w14:paraId="32338387" w14:textId="3A05FB35" w:rsidR="0010076F" w:rsidRDefault="0010076F" w:rsidP="0010076F">
      <w:pPr>
        <w:ind w:firstLine="993"/>
        <w:jc w:val="both"/>
      </w:pPr>
      <w:r>
        <w:t>Amparo: en la constitución y la ley. Acción declarativa de certeza. Medidas cautelares. Medidas de no innovar.</w:t>
      </w:r>
    </w:p>
    <w:p w14:paraId="7D499F71" w14:textId="77777777" w:rsidR="0010076F" w:rsidRPr="0010076F" w:rsidRDefault="0010076F" w:rsidP="0010076F">
      <w:pPr>
        <w:rPr>
          <w:b/>
          <w:bCs/>
        </w:rPr>
      </w:pPr>
      <w:r w:rsidRPr="0010076F">
        <w:rPr>
          <w:b/>
          <w:bCs/>
        </w:rPr>
        <w:t>UNIDAD V</w:t>
      </w:r>
    </w:p>
    <w:p w14:paraId="0C76A43F" w14:textId="45AD1D4C" w:rsidR="0010076F" w:rsidRDefault="0010076F" w:rsidP="0010076F">
      <w:pPr>
        <w:ind w:firstLine="993"/>
        <w:jc w:val="both"/>
      </w:pPr>
      <w:r>
        <w:t>Tribunal Fiscal de la Nación. Creación y características. Competencia. Actuación. Reglamento de procedimiento. Representación y patrocinio. Sanciones. Acciones y recursos ante el Tribunal. Intereses. Proceso. Recurso de amparo. Sentencia. Efectos. Recurso de revisión y apelación limitada. Aclaratoria. Amparo.</w:t>
      </w:r>
    </w:p>
    <w:p w14:paraId="3E87B178" w14:textId="77777777" w:rsidR="0010076F" w:rsidRPr="0010076F" w:rsidRDefault="0010076F" w:rsidP="0010076F">
      <w:pPr>
        <w:rPr>
          <w:b/>
          <w:bCs/>
        </w:rPr>
      </w:pPr>
      <w:r w:rsidRPr="0010076F">
        <w:rPr>
          <w:b/>
          <w:bCs/>
        </w:rPr>
        <w:t>UNIDAD VI</w:t>
      </w:r>
    </w:p>
    <w:p w14:paraId="76B0255A" w14:textId="30D0ACA7" w:rsidR="0010076F" w:rsidRDefault="0010076F" w:rsidP="0010076F">
      <w:pPr>
        <w:ind w:firstLine="993"/>
        <w:jc w:val="both"/>
      </w:pPr>
      <w:r>
        <w:t>Recursos de la seguridad social. Leyes 17.250, 18.820, 26.063 y normas complementarias. Competencia de la AFIP. Determinación de la deuda. Recursos: Cámara de Seguridad Social. Infracciones. Sanciones.</w:t>
      </w:r>
    </w:p>
    <w:p w14:paraId="5E95E8F3" w14:textId="77777777" w:rsidR="0010076F" w:rsidRPr="0010076F" w:rsidRDefault="0010076F" w:rsidP="0010076F">
      <w:pPr>
        <w:rPr>
          <w:b/>
          <w:bCs/>
        </w:rPr>
      </w:pPr>
      <w:r w:rsidRPr="0010076F">
        <w:rPr>
          <w:b/>
          <w:bCs/>
        </w:rPr>
        <w:t>UNIDAD VII</w:t>
      </w:r>
    </w:p>
    <w:p w14:paraId="4C52466E" w14:textId="507C40B5" w:rsidR="0010076F" w:rsidRDefault="0010076F" w:rsidP="0010076F">
      <w:pPr>
        <w:ind w:firstLine="993"/>
        <w:jc w:val="both"/>
      </w:pPr>
      <w:r>
        <w:t>Régimen penal tributario. Análisis de los tipos penales. Bien jurídico protegido. Delitos de peligro y de resultado. Aspectos del código penal y del código procesal penal. Relación del régimen tributario y las normas procedimentales tributarias y de la seguridad social. Aspectos complementarios y conflictivos.</w:t>
      </w:r>
    </w:p>
    <w:p w14:paraId="615AAB0C" w14:textId="7DCC50D7" w:rsidR="0010076F" w:rsidRDefault="0010076F" w:rsidP="00B67624">
      <w:pPr>
        <w:rPr>
          <w:b/>
          <w:bCs/>
        </w:rPr>
      </w:pPr>
    </w:p>
    <w:p w14:paraId="1878934D" w14:textId="77777777" w:rsidR="0010076F" w:rsidRDefault="0010076F" w:rsidP="00B67624">
      <w:pPr>
        <w:rPr>
          <w:b/>
          <w:bCs/>
        </w:rPr>
      </w:pPr>
      <w:r w:rsidRPr="0010076F">
        <w:rPr>
          <w:b/>
          <w:bCs/>
        </w:rPr>
        <w:t>Destinatarios del Program</w:t>
      </w:r>
      <w:r>
        <w:rPr>
          <w:b/>
          <w:bCs/>
        </w:rPr>
        <w:t>a</w:t>
      </w:r>
    </w:p>
    <w:p w14:paraId="22463966" w14:textId="68EAF2FC" w:rsidR="0010076F" w:rsidRDefault="0010076F" w:rsidP="0010076F">
      <w:pPr>
        <w:ind w:firstLine="993"/>
        <w:jc w:val="both"/>
        <w:rPr>
          <w:b/>
          <w:bCs/>
        </w:rPr>
      </w:pPr>
      <w:r>
        <w:t xml:space="preserve"> El Programa presentado está dirigido a profesionales Contadores Públicos que no poseen formación de posgrado en las temáticas objetivo del Programa en cuestión o bien, que desean actualizar la que han adquirido o esperan diversificar sus competencias, todas ellas en el ámbito natural de su ejercicio profesional.</w:t>
      </w:r>
    </w:p>
    <w:p w14:paraId="60303286" w14:textId="77777777" w:rsidR="004D2319" w:rsidRDefault="004D2319">
      <w:pPr>
        <w:rPr>
          <w:b/>
          <w:bCs/>
        </w:rPr>
      </w:pPr>
      <w:r>
        <w:rPr>
          <w:b/>
          <w:bCs/>
        </w:rPr>
        <w:br w:type="page"/>
      </w:r>
    </w:p>
    <w:p w14:paraId="7714AC7F" w14:textId="77777777" w:rsidR="00935FEA" w:rsidRDefault="00935FEA" w:rsidP="00935FEA">
      <w:r>
        <w:rPr>
          <w:b/>
          <w:bCs/>
        </w:rPr>
        <w:lastRenderedPageBreak/>
        <w:t>Modalidad de dictado: VIRTUAL</w:t>
      </w:r>
      <w:r w:rsidRPr="00935FEA">
        <w:t xml:space="preserve"> </w:t>
      </w:r>
      <w:r>
        <w:t xml:space="preserve"> </w:t>
      </w:r>
    </w:p>
    <w:p w14:paraId="24A293E5" w14:textId="6091324D" w:rsidR="00935FEA" w:rsidRDefault="00935FEA" w:rsidP="00B67624">
      <w:pPr>
        <w:rPr>
          <w:b/>
          <w:bCs/>
        </w:rPr>
      </w:pPr>
      <w:r>
        <w:t xml:space="preserve">Toda vez que el dictado sea sincrónico, las clases se desarrollarán en los días y horarios </w:t>
      </w:r>
      <w:r>
        <w:t>detallados a continuación.</w:t>
      </w:r>
    </w:p>
    <w:p w14:paraId="07362967" w14:textId="3D438B0A" w:rsidR="00B67624" w:rsidRPr="00B67624" w:rsidRDefault="00B67624" w:rsidP="00B67624">
      <w:pPr>
        <w:rPr>
          <w:b/>
          <w:bCs/>
        </w:rPr>
      </w:pPr>
      <w:r w:rsidRPr="00B67624">
        <w:rPr>
          <w:b/>
          <w:bCs/>
        </w:rPr>
        <w:t>Cronograma:</w:t>
      </w:r>
    </w:p>
    <w:p w14:paraId="5CC9ECC7" w14:textId="2DD33C24" w:rsidR="00B67624" w:rsidRDefault="00B67624" w:rsidP="00B67624">
      <w:pPr>
        <w:ind w:firstLine="993"/>
      </w:pPr>
      <w:r>
        <w:t>1er encuentro: 7 y 8 de agosto</w:t>
      </w:r>
    </w:p>
    <w:p w14:paraId="498D6D14" w14:textId="40DB7974" w:rsidR="00B67624" w:rsidRDefault="00B67624" w:rsidP="00B67624">
      <w:pPr>
        <w:ind w:firstLine="993"/>
      </w:pPr>
      <w:r>
        <w:t>2do encuentro: 21 y 22 de agosto</w:t>
      </w:r>
    </w:p>
    <w:p w14:paraId="0C6386D0" w14:textId="542D0DCA" w:rsidR="00B67624" w:rsidRDefault="00B67624" w:rsidP="00B67624">
      <w:pPr>
        <w:ind w:firstLine="993"/>
      </w:pPr>
      <w:r>
        <w:t>3er encuentro: 4 y 5 septiembre</w:t>
      </w:r>
    </w:p>
    <w:p w14:paraId="2C415DC3" w14:textId="0FB7ACFF" w:rsidR="00B67624" w:rsidRDefault="00B67624" w:rsidP="00B67624">
      <w:pPr>
        <w:ind w:firstLine="993"/>
      </w:pPr>
      <w:r>
        <w:t>4to encuentro: 18 y 19 de septiembre</w:t>
      </w:r>
    </w:p>
    <w:p w14:paraId="719F14A7" w14:textId="61EF26ED" w:rsidR="00B67624" w:rsidRDefault="00B67624" w:rsidP="00B67624">
      <w:pPr>
        <w:ind w:firstLine="993"/>
      </w:pPr>
      <w:r>
        <w:t>5to encuentro: 2 y 3 de octubre</w:t>
      </w:r>
    </w:p>
    <w:p w14:paraId="07F83AB7" w14:textId="6063708D" w:rsidR="00B67624" w:rsidRDefault="00B67624" w:rsidP="00B67624">
      <w:pPr>
        <w:ind w:firstLine="993"/>
      </w:pPr>
      <w:r>
        <w:t>6to encuentro: 16 y 17 de octubre</w:t>
      </w:r>
    </w:p>
    <w:p w14:paraId="3F9E831B" w14:textId="72CE0AAE" w:rsidR="00B67624" w:rsidRDefault="00B67624" w:rsidP="00B67624">
      <w:pPr>
        <w:ind w:firstLine="993"/>
      </w:pPr>
      <w:r>
        <w:t xml:space="preserve">7mo encuentro: 30 y 31 de octubre </w:t>
      </w:r>
    </w:p>
    <w:p w14:paraId="7C1B4347" w14:textId="77777777" w:rsidR="00935FEA" w:rsidRDefault="00935FEA" w:rsidP="00B67624"/>
    <w:p w14:paraId="05FB6C96" w14:textId="5F3AFAC8" w:rsidR="00B67624" w:rsidRDefault="00B67624" w:rsidP="00B67624">
      <w:r w:rsidRPr="0010076F">
        <w:rPr>
          <w:b/>
          <w:bCs/>
        </w:rPr>
        <w:t>Horarios</w:t>
      </w:r>
      <w:r>
        <w:t xml:space="preserve">: </w:t>
      </w:r>
      <w:proofErr w:type="gramStart"/>
      <w:r>
        <w:t>Viernes</w:t>
      </w:r>
      <w:proofErr w:type="gramEnd"/>
      <w:r>
        <w:t xml:space="preserve"> de 16 a 21 </w:t>
      </w:r>
      <w:proofErr w:type="spellStart"/>
      <w:r>
        <w:t>hs</w:t>
      </w:r>
      <w:proofErr w:type="spellEnd"/>
      <w:r>
        <w:t xml:space="preserve">. y sábados de 8 a 13 </w:t>
      </w:r>
      <w:proofErr w:type="spellStart"/>
      <w:r>
        <w:t>hs</w:t>
      </w:r>
      <w:proofErr w:type="spellEnd"/>
      <w:r>
        <w:t>.</w:t>
      </w:r>
    </w:p>
    <w:p w14:paraId="74B3B32E" w14:textId="2CEDD476" w:rsidR="0010076F" w:rsidRDefault="0010076F" w:rsidP="00B67624"/>
    <w:p w14:paraId="3AFC8A4F" w14:textId="4477F461" w:rsidR="0010076F" w:rsidRDefault="0010076F" w:rsidP="00B67624">
      <w:r w:rsidRPr="0010076F">
        <w:rPr>
          <w:b/>
          <w:bCs/>
        </w:rPr>
        <w:t>Promoción</w:t>
      </w:r>
      <w:r>
        <w:t xml:space="preserve"> A fin de promocionar el curso debe acreditarse la aprobación de la evaluación final, así como el cumplimiento del porcentaje mínimo de asistencia requerido (75%).</w:t>
      </w:r>
    </w:p>
    <w:p w14:paraId="090EE707" w14:textId="77777777" w:rsidR="00CD63D8" w:rsidRDefault="00CD63D8" w:rsidP="00B67624"/>
    <w:p w14:paraId="72A1EFC4" w14:textId="6FD95419" w:rsidR="00CD63D8" w:rsidRDefault="00B67624" w:rsidP="00B67624">
      <w:r w:rsidRPr="00CD63D8">
        <w:rPr>
          <w:b/>
          <w:bCs/>
        </w:rPr>
        <w:t>Arancel</w:t>
      </w:r>
      <w:r w:rsidR="00CD63D8">
        <w:rPr>
          <w:b/>
          <w:bCs/>
        </w:rPr>
        <w:t xml:space="preserve">es: </w:t>
      </w:r>
      <w:r>
        <w:t xml:space="preserve"> </w:t>
      </w:r>
    </w:p>
    <w:p w14:paraId="2F9FCB7D" w14:textId="3D94273B" w:rsidR="00722937" w:rsidRDefault="00722937" w:rsidP="00722937">
      <w:r w:rsidRPr="00935FEA">
        <w:rPr>
          <w:u w:val="single"/>
        </w:rPr>
        <w:t>Externos</w:t>
      </w:r>
      <w:r>
        <w:t>:</w:t>
      </w:r>
      <w:r w:rsidR="0010076F">
        <w:t xml:space="preserve"> </w:t>
      </w:r>
      <w:r w:rsidR="00935FEA">
        <w:rPr>
          <w:u w:val="single"/>
        </w:rPr>
        <w:t>F</w:t>
      </w:r>
      <w:r w:rsidR="0010076F" w:rsidRPr="00935FEA">
        <w:rPr>
          <w:u w:val="single"/>
        </w:rPr>
        <w:t>inanciado</w:t>
      </w:r>
      <w:r w:rsidR="0010076F">
        <w:t xml:space="preserve">: </w:t>
      </w:r>
      <w:r>
        <w:t xml:space="preserve"> $1</w:t>
      </w:r>
      <w:r w:rsidR="0010076F">
        <w:t>3</w:t>
      </w:r>
      <w:r>
        <w:t>.</w:t>
      </w:r>
      <w:r w:rsidR="0010076F">
        <w:t>3</w:t>
      </w:r>
      <w:r>
        <w:t>00.- Inscripción $4.</w:t>
      </w:r>
      <w:r w:rsidR="0010076F">
        <w:t>3</w:t>
      </w:r>
      <w:r>
        <w:t>00 y 2 cuotas de $4.</w:t>
      </w:r>
      <w:r w:rsidR="0010076F">
        <w:t>5</w:t>
      </w:r>
      <w:r>
        <w:t>00 c/u.</w:t>
      </w:r>
    </w:p>
    <w:p w14:paraId="35CEFEAA" w14:textId="330DE008" w:rsidR="0010076F" w:rsidRDefault="0010076F" w:rsidP="00722937">
      <w:r>
        <w:tab/>
        <w:t xml:space="preserve">   </w:t>
      </w:r>
      <w:r w:rsidRPr="00935FEA">
        <w:rPr>
          <w:u w:val="single"/>
        </w:rPr>
        <w:t>Contado</w:t>
      </w:r>
      <w:r>
        <w:t>: $</w:t>
      </w:r>
      <w:r w:rsidR="00935FEA">
        <w:t>10.000</w:t>
      </w:r>
    </w:p>
    <w:p w14:paraId="221BBE26" w14:textId="7BB46EC5" w:rsidR="00CD63D8" w:rsidRDefault="00722937" w:rsidP="00B67624">
      <w:r w:rsidRPr="00935FEA">
        <w:rPr>
          <w:u w:val="single"/>
        </w:rPr>
        <w:t>Graduados UNER</w:t>
      </w:r>
      <w:r>
        <w:t>: $10.000-. Inscripción $4.000 y 2 cuotas de $3000 c/u.</w:t>
      </w:r>
    </w:p>
    <w:sectPr w:rsidR="00CD63D8" w:rsidSect="0001679A">
      <w:headerReference w:type="default" r:id="rId7"/>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4A11E" w14:textId="77777777" w:rsidR="000936DC" w:rsidRDefault="000936DC" w:rsidP="0001679A">
      <w:pPr>
        <w:spacing w:after="0" w:line="240" w:lineRule="auto"/>
      </w:pPr>
      <w:r>
        <w:separator/>
      </w:r>
    </w:p>
  </w:endnote>
  <w:endnote w:type="continuationSeparator" w:id="0">
    <w:p w14:paraId="7E5DBF44" w14:textId="77777777" w:rsidR="000936DC" w:rsidRDefault="000936DC" w:rsidP="00016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F6D46" w14:textId="77777777" w:rsidR="000936DC" w:rsidRDefault="000936DC" w:rsidP="0001679A">
      <w:pPr>
        <w:spacing w:after="0" w:line="240" w:lineRule="auto"/>
      </w:pPr>
      <w:r>
        <w:separator/>
      </w:r>
    </w:p>
  </w:footnote>
  <w:footnote w:type="continuationSeparator" w:id="0">
    <w:p w14:paraId="5E1DD0FA" w14:textId="77777777" w:rsidR="000936DC" w:rsidRDefault="000936DC" w:rsidP="00016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21D4C" w14:textId="47BB1C96" w:rsidR="0001679A" w:rsidRDefault="0001679A">
    <w:pPr>
      <w:pStyle w:val="Encabezado"/>
    </w:pPr>
    <w:r>
      <w:rPr>
        <w:noProof/>
      </w:rPr>
      <w:drawing>
        <wp:anchor distT="0" distB="0" distL="114300" distR="114300" simplePos="0" relativeHeight="251658240" behindDoc="0" locked="0" layoutInCell="1" allowOverlap="1" wp14:anchorId="7044923D" wp14:editId="3DD17AE6">
          <wp:simplePos x="0" y="0"/>
          <wp:positionH relativeFrom="column">
            <wp:posOffset>3768090</wp:posOffset>
          </wp:positionH>
          <wp:positionV relativeFrom="paragraph">
            <wp:posOffset>-135255</wp:posOffset>
          </wp:positionV>
          <wp:extent cx="2075723" cy="581025"/>
          <wp:effectExtent l="0" t="0" r="127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rotWithShape="1">
                  <a:blip r:embed="rId1">
                    <a:extLst>
                      <a:ext uri="{28A0092B-C50C-407E-A947-70E740481C1C}">
                        <a14:useLocalDpi xmlns:a14="http://schemas.microsoft.com/office/drawing/2010/main" val="0"/>
                      </a:ext>
                    </a:extLst>
                  </a:blip>
                  <a:srcRect l="8643" t="31985" r="8808" b="37206"/>
                  <a:stretch/>
                </pic:blipFill>
                <pic:spPr bwMode="auto">
                  <a:xfrm>
                    <a:off x="0" y="0"/>
                    <a:ext cx="2075723" cy="58102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9A14F5"/>
    <w:multiLevelType w:val="hybridMultilevel"/>
    <w:tmpl w:val="35DA35EA"/>
    <w:lvl w:ilvl="0" w:tplc="B4F0EA4E">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24"/>
    <w:rsid w:val="0001679A"/>
    <w:rsid w:val="000773C4"/>
    <w:rsid w:val="000936DC"/>
    <w:rsid w:val="0010076F"/>
    <w:rsid w:val="004D2319"/>
    <w:rsid w:val="00722937"/>
    <w:rsid w:val="00811EEF"/>
    <w:rsid w:val="00935FEA"/>
    <w:rsid w:val="00955B98"/>
    <w:rsid w:val="00B00775"/>
    <w:rsid w:val="00B67624"/>
    <w:rsid w:val="00CD63D8"/>
    <w:rsid w:val="00CE0B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4E968"/>
  <w15:chartTrackingRefBased/>
  <w15:docId w15:val="{17F64BED-8A16-4328-B98A-B80CBB33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7624"/>
    <w:pPr>
      <w:ind w:left="720"/>
      <w:contextualSpacing/>
    </w:pPr>
  </w:style>
  <w:style w:type="paragraph" w:styleId="Encabezado">
    <w:name w:val="header"/>
    <w:basedOn w:val="Normal"/>
    <w:link w:val="EncabezadoCar"/>
    <w:uiPriority w:val="99"/>
    <w:unhideWhenUsed/>
    <w:rsid w:val="000167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679A"/>
  </w:style>
  <w:style w:type="paragraph" w:styleId="Piedepgina">
    <w:name w:val="footer"/>
    <w:basedOn w:val="Normal"/>
    <w:link w:val="PiedepginaCar"/>
    <w:uiPriority w:val="99"/>
    <w:unhideWhenUsed/>
    <w:rsid w:val="000167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34900">
      <w:bodyDiv w:val="1"/>
      <w:marLeft w:val="0"/>
      <w:marRight w:val="0"/>
      <w:marTop w:val="0"/>
      <w:marBottom w:val="0"/>
      <w:divBdr>
        <w:top w:val="none" w:sz="0" w:space="0" w:color="auto"/>
        <w:left w:val="none" w:sz="0" w:space="0" w:color="auto"/>
        <w:bottom w:val="none" w:sz="0" w:space="0" w:color="auto"/>
        <w:right w:val="none" w:sz="0" w:space="0" w:color="auto"/>
      </w:divBdr>
    </w:div>
    <w:div w:id="169684552">
      <w:bodyDiv w:val="1"/>
      <w:marLeft w:val="0"/>
      <w:marRight w:val="0"/>
      <w:marTop w:val="0"/>
      <w:marBottom w:val="0"/>
      <w:divBdr>
        <w:top w:val="none" w:sz="0" w:space="0" w:color="auto"/>
        <w:left w:val="none" w:sz="0" w:space="0" w:color="auto"/>
        <w:bottom w:val="none" w:sz="0" w:space="0" w:color="auto"/>
        <w:right w:val="none" w:sz="0" w:space="0" w:color="auto"/>
      </w:divBdr>
    </w:div>
    <w:div w:id="813761636">
      <w:bodyDiv w:val="1"/>
      <w:marLeft w:val="0"/>
      <w:marRight w:val="0"/>
      <w:marTop w:val="0"/>
      <w:marBottom w:val="0"/>
      <w:divBdr>
        <w:top w:val="none" w:sz="0" w:space="0" w:color="auto"/>
        <w:left w:val="none" w:sz="0" w:space="0" w:color="auto"/>
        <w:bottom w:val="none" w:sz="0" w:space="0" w:color="auto"/>
        <w:right w:val="none" w:sz="0" w:space="0" w:color="auto"/>
      </w:divBdr>
      <w:divsChild>
        <w:div w:id="213739285">
          <w:marLeft w:val="0"/>
          <w:marRight w:val="0"/>
          <w:marTop w:val="0"/>
          <w:marBottom w:val="0"/>
          <w:divBdr>
            <w:top w:val="none" w:sz="0" w:space="0" w:color="auto"/>
            <w:left w:val="none" w:sz="0" w:space="0" w:color="auto"/>
            <w:bottom w:val="none" w:sz="0" w:space="0" w:color="auto"/>
            <w:right w:val="none" w:sz="0" w:space="0" w:color="auto"/>
          </w:divBdr>
          <w:divsChild>
            <w:div w:id="930774428">
              <w:marLeft w:val="0"/>
              <w:marRight w:val="0"/>
              <w:marTop w:val="0"/>
              <w:marBottom w:val="0"/>
              <w:divBdr>
                <w:top w:val="none" w:sz="0" w:space="0" w:color="auto"/>
                <w:left w:val="none" w:sz="0" w:space="0" w:color="auto"/>
                <w:bottom w:val="none" w:sz="0" w:space="0" w:color="auto"/>
                <w:right w:val="none" w:sz="0" w:space="0" w:color="auto"/>
              </w:divBdr>
            </w:div>
            <w:div w:id="30543321">
              <w:marLeft w:val="0"/>
              <w:marRight w:val="0"/>
              <w:marTop w:val="0"/>
              <w:marBottom w:val="0"/>
              <w:divBdr>
                <w:top w:val="none" w:sz="0" w:space="0" w:color="auto"/>
                <w:left w:val="none" w:sz="0" w:space="0" w:color="auto"/>
                <w:bottom w:val="none" w:sz="0" w:space="0" w:color="auto"/>
                <w:right w:val="none" w:sz="0" w:space="0" w:color="auto"/>
              </w:divBdr>
            </w:div>
            <w:div w:id="990016772">
              <w:marLeft w:val="0"/>
              <w:marRight w:val="0"/>
              <w:marTop w:val="0"/>
              <w:marBottom w:val="0"/>
              <w:divBdr>
                <w:top w:val="none" w:sz="0" w:space="0" w:color="auto"/>
                <w:left w:val="none" w:sz="0" w:space="0" w:color="auto"/>
                <w:bottom w:val="none" w:sz="0" w:space="0" w:color="auto"/>
                <w:right w:val="none" w:sz="0" w:space="0" w:color="auto"/>
              </w:divBdr>
            </w:div>
            <w:div w:id="1141775865">
              <w:marLeft w:val="0"/>
              <w:marRight w:val="0"/>
              <w:marTop w:val="0"/>
              <w:marBottom w:val="0"/>
              <w:divBdr>
                <w:top w:val="none" w:sz="0" w:space="0" w:color="auto"/>
                <w:left w:val="none" w:sz="0" w:space="0" w:color="auto"/>
                <w:bottom w:val="none" w:sz="0" w:space="0" w:color="auto"/>
                <w:right w:val="none" w:sz="0" w:space="0" w:color="auto"/>
              </w:divBdr>
            </w:div>
            <w:div w:id="1541818875">
              <w:marLeft w:val="0"/>
              <w:marRight w:val="0"/>
              <w:marTop w:val="0"/>
              <w:marBottom w:val="0"/>
              <w:divBdr>
                <w:top w:val="none" w:sz="0" w:space="0" w:color="auto"/>
                <w:left w:val="none" w:sz="0" w:space="0" w:color="auto"/>
                <w:bottom w:val="none" w:sz="0" w:space="0" w:color="auto"/>
                <w:right w:val="none" w:sz="0" w:space="0" w:color="auto"/>
              </w:divBdr>
            </w:div>
            <w:div w:id="1150753741">
              <w:marLeft w:val="0"/>
              <w:marRight w:val="0"/>
              <w:marTop w:val="0"/>
              <w:marBottom w:val="0"/>
              <w:divBdr>
                <w:top w:val="none" w:sz="0" w:space="0" w:color="auto"/>
                <w:left w:val="none" w:sz="0" w:space="0" w:color="auto"/>
                <w:bottom w:val="none" w:sz="0" w:space="0" w:color="auto"/>
                <w:right w:val="none" w:sz="0" w:space="0" w:color="auto"/>
              </w:divBdr>
            </w:div>
            <w:div w:id="5559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0470">
      <w:bodyDiv w:val="1"/>
      <w:marLeft w:val="0"/>
      <w:marRight w:val="0"/>
      <w:marTop w:val="0"/>
      <w:marBottom w:val="0"/>
      <w:divBdr>
        <w:top w:val="none" w:sz="0" w:space="0" w:color="auto"/>
        <w:left w:val="none" w:sz="0" w:space="0" w:color="auto"/>
        <w:bottom w:val="none" w:sz="0" w:space="0" w:color="auto"/>
        <w:right w:val="none" w:sz="0" w:space="0" w:color="auto"/>
      </w:divBdr>
      <w:divsChild>
        <w:div w:id="1920944983">
          <w:marLeft w:val="0"/>
          <w:marRight w:val="0"/>
          <w:marTop w:val="0"/>
          <w:marBottom w:val="0"/>
          <w:divBdr>
            <w:top w:val="none" w:sz="0" w:space="0" w:color="auto"/>
            <w:left w:val="none" w:sz="0" w:space="0" w:color="auto"/>
            <w:bottom w:val="none" w:sz="0" w:space="0" w:color="auto"/>
            <w:right w:val="none" w:sz="0" w:space="0" w:color="auto"/>
          </w:divBdr>
          <w:divsChild>
            <w:div w:id="2029330624">
              <w:marLeft w:val="0"/>
              <w:marRight w:val="0"/>
              <w:marTop w:val="0"/>
              <w:marBottom w:val="0"/>
              <w:divBdr>
                <w:top w:val="none" w:sz="0" w:space="0" w:color="auto"/>
                <w:left w:val="none" w:sz="0" w:space="0" w:color="auto"/>
                <w:bottom w:val="none" w:sz="0" w:space="0" w:color="auto"/>
                <w:right w:val="none" w:sz="0" w:space="0" w:color="auto"/>
              </w:divBdr>
            </w:div>
          </w:divsChild>
        </w:div>
        <w:div w:id="1454052955">
          <w:marLeft w:val="0"/>
          <w:marRight w:val="0"/>
          <w:marTop w:val="0"/>
          <w:marBottom w:val="0"/>
          <w:divBdr>
            <w:top w:val="none" w:sz="0" w:space="0" w:color="auto"/>
            <w:left w:val="none" w:sz="0" w:space="0" w:color="auto"/>
            <w:bottom w:val="none" w:sz="0" w:space="0" w:color="auto"/>
            <w:right w:val="none" w:sz="0" w:space="0" w:color="auto"/>
          </w:divBdr>
        </w:div>
        <w:div w:id="515730580">
          <w:marLeft w:val="0"/>
          <w:marRight w:val="0"/>
          <w:marTop w:val="0"/>
          <w:marBottom w:val="0"/>
          <w:divBdr>
            <w:top w:val="none" w:sz="0" w:space="0" w:color="auto"/>
            <w:left w:val="none" w:sz="0" w:space="0" w:color="auto"/>
            <w:bottom w:val="none" w:sz="0" w:space="0" w:color="auto"/>
            <w:right w:val="none" w:sz="0" w:space="0" w:color="auto"/>
          </w:divBdr>
        </w:div>
        <w:div w:id="82648713">
          <w:marLeft w:val="0"/>
          <w:marRight w:val="0"/>
          <w:marTop w:val="0"/>
          <w:marBottom w:val="0"/>
          <w:divBdr>
            <w:top w:val="none" w:sz="0" w:space="0" w:color="auto"/>
            <w:left w:val="none" w:sz="0" w:space="0" w:color="auto"/>
            <w:bottom w:val="none" w:sz="0" w:space="0" w:color="auto"/>
            <w:right w:val="none" w:sz="0" w:space="0" w:color="auto"/>
          </w:divBdr>
        </w:div>
        <w:div w:id="1827552909">
          <w:marLeft w:val="0"/>
          <w:marRight w:val="0"/>
          <w:marTop w:val="0"/>
          <w:marBottom w:val="0"/>
          <w:divBdr>
            <w:top w:val="none" w:sz="0" w:space="0" w:color="auto"/>
            <w:left w:val="none" w:sz="0" w:space="0" w:color="auto"/>
            <w:bottom w:val="none" w:sz="0" w:space="0" w:color="auto"/>
            <w:right w:val="none" w:sz="0" w:space="0" w:color="auto"/>
          </w:divBdr>
        </w:div>
      </w:divsChild>
    </w:div>
    <w:div w:id="1576545300">
      <w:bodyDiv w:val="1"/>
      <w:marLeft w:val="0"/>
      <w:marRight w:val="0"/>
      <w:marTop w:val="0"/>
      <w:marBottom w:val="0"/>
      <w:divBdr>
        <w:top w:val="none" w:sz="0" w:space="0" w:color="auto"/>
        <w:left w:val="none" w:sz="0" w:space="0" w:color="auto"/>
        <w:bottom w:val="none" w:sz="0" w:space="0" w:color="auto"/>
        <w:right w:val="none" w:sz="0" w:space="0" w:color="auto"/>
      </w:divBdr>
    </w:div>
    <w:div w:id="2010060803">
      <w:bodyDiv w:val="1"/>
      <w:marLeft w:val="0"/>
      <w:marRight w:val="0"/>
      <w:marTop w:val="0"/>
      <w:marBottom w:val="0"/>
      <w:divBdr>
        <w:top w:val="none" w:sz="0" w:space="0" w:color="auto"/>
        <w:left w:val="none" w:sz="0" w:space="0" w:color="auto"/>
        <w:bottom w:val="none" w:sz="0" w:space="0" w:color="auto"/>
        <w:right w:val="none" w:sz="0" w:space="0" w:color="auto"/>
      </w:divBdr>
      <w:divsChild>
        <w:div w:id="972056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739</Words>
  <Characters>4068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Astudilla</dc:creator>
  <cp:keywords/>
  <dc:description/>
  <cp:lastModifiedBy>Juan Astudilla</cp:lastModifiedBy>
  <cp:revision>6</cp:revision>
  <dcterms:created xsi:type="dcterms:W3CDTF">2020-07-08T18:20:00Z</dcterms:created>
  <dcterms:modified xsi:type="dcterms:W3CDTF">2020-07-27T17:41:00Z</dcterms:modified>
</cp:coreProperties>
</file>